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3D87" w14:textId="77777777" w:rsidR="00886C0A" w:rsidRPr="00886C0A" w:rsidRDefault="00886C0A" w:rsidP="00443E27">
      <w:pPr>
        <w:rPr>
          <w:b/>
          <w:bCs/>
          <w:sz w:val="28"/>
          <w:szCs w:val="28"/>
        </w:rPr>
      </w:pPr>
      <w:r w:rsidRPr="00886C0A">
        <w:rPr>
          <w:b/>
          <w:bCs/>
          <w:sz w:val="28"/>
          <w:szCs w:val="28"/>
        </w:rPr>
        <w:t>Lancaster County Community Foundation- Lancaster, PA</w:t>
      </w:r>
    </w:p>
    <w:p w14:paraId="26EB4B2D" w14:textId="4BA345E5" w:rsidR="00443E27" w:rsidRPr="00443E27" w:rsidRDefault="001517A5" w:rsidP="00443E27">
      <w:pPr>
        <w:rPr>
          <w:b/>
          <w:bCs/>
          <w:sz w:val="28"/>
          <w:szCs w:val="28"/>
          <w:u w:val="single"/>
        </w:rPr>
      </w:pPr>
      <w:r>
        <w:rPr>
          <w:b/>
          <w:bCs/>
          <w:sz w:val="28"/>
          <w:szCs w:val="28"/>
          <w:u w:val="single"/>
        </w:rPr>
        <w:t>Controller</w:t>
      </w:r>
    </w:p>
    <w:p w14:paraId="2BAFC775" w14:textId="77777777" w:rsidR="00443E27" w:rsidRPr="00443E27" w:rsidRDefault="00443E27" w:rsidP="00443E27">
      <w:pPr>
        <w:rPr>
          <w:b/>
          <w:bCs/>
        </w:rPr>
      </w:pPr>
      <w:r w:rsidRPr="00443E27">
        <w:rPr>
          <w:b/>
          <w:bCs/>
        </w:rPr>
        <w:t>Position Summary:</w:t>
      </w:r>
    </w:p>
    <w:p w14:paraId="11839046" w14:textId="2D4314DC" w:rsidR="00443E27" w:rsidRPr="00443E27" w:rsidRDefault="00443E27" w:rsidP="00443E27">
      <w:r w:rsidRPr="00443E27">
        <w:t xml:space="preserve">The </w:t>
      </w:r>
      <w:r w:rsidR="001517A5">
        <w:t>Controller’s</w:t>
      </w:r>
      <w:r w:rsidRPr="00443E27">
        <w:t xml:space="preserve"> primary responsibility </w:t>
      </w:r>
      <w:r w:rsidR="00CD0D2D">
        <w:t xml:space="preserve">is </w:t>
      </w:r>
      <w:r w:rsidRPr="00443E27">
        <w:t>managing the accounting</w:t>
      </w:r>
      <w:r w:rsidR="00B449C4">
        <w:t xml:space="preserve">, compliance, and </w:t>
      </w:r>
      <w:r w:rsidRPr="00443E27">
        <w:t>reporting functions of the Foundation</w:t>
      </w:r>
      <w:r w:rsidR="00B449C4">
        <w:t>,</w:t>
      </w:r>
      <w:r w:rsidR="00CD0D2D">
        <w:t xml:space="preserve"> w</w:t>
      </w:r>
      <w:r w:rsidR="006E6821">
        <w:t>orking closely with</w:t>
      </w:r>
      <w:r w:rsidR="00CD0D2D">
        <w:t xml:space="preserve"> the CFO.</w:t>
      </w:r>
    </w:p>
    <w:p w14:paraId="7F428CD1" w14:textId="38C2EBB2" w:rsidR="00443E27" w:rsidRPr="00443E27" w:rsidRDefault="00443E27" w:rsidP="00443E27">
      <w:r w:rsidRPr="00443E27">
        <w:rPr>
          <w:b/>
          <w:bCs/>
        </w:rPr>
        <w:t xml:space="preserve">Job Title: </w:t>
      </w:r>
      <w:r w:rsidR="00A90958">
        <w:rPr>
          <w:b/>
          <w:bCs/>
        </w:rPr>
        <w:t>Controller</w:t>
      </w:r>
      <w:r w:rsidRPr="00443E27">
        <w:br/>
      </w:r>
      <w:r w:rsidRPr="00443E27">
        <w:rPr>
          <w:b/>
          <w:bCs/>
        </w:rPr>
        <w:t xml:space="preserve">Reports To: </w:t>
      </w:r>
      <w:r w:rsidR="00A90958">
        <w:rPr>
          <w:b/>
          <w:bCs/>
        </w:rPr>
        <w:t>CFO</w:t>
      </w:r>
      <w:r w:rsidRPr="00443E27">
        <w:br/>
      </w:r>
      <w:r w:rsidRPr="00443E27">
        <w:rPr>
          <w:b/>
          <w:bCs/>
        </w:rPr>
        <w:t>Status: Full-time, exempt position</w:t>
      </w:r>
    </w:p>
    <w:p w14:paraId="7CA2E092" w14:textId="77777777" w:rsidR="00EA02DE" w:rsidRDefault="00443E27" w:rsidP="0021235E">
      <w:pPr>
        <w:pStyle w:val="NoSpacing"/>
      </w:pPr>
      <w:r w:rsidRPr="00443E27">
        <w:rPr>
          <w:b/>
          <w:bCs/>
        </w:rPr>
        <w:t>Responsibilities:</w:t>
      </w:r>
      <w:r w:rsidRPr="00443E27">
        <w:br/>
        <w:t xml:space="preserve">• </w:t>
      </w:r>
      <w:r w:rsidR="00EA02DE">
        <w:t>Monthly close including:</w:t>
      </w:r>
    </w:p>
    <w:p w14:paraId="1CD76B62" w14:textId="56E8B879" w:rsidR="00455845" w:rsidRDefault="006E6821" w:rsidP="0021235E">
      <w:pPr>
        <w:pStyle w:val="NoSpacing"/>
        <w:ind w:firstLine="720"/>
      </w:pPr>
      <w:r>
        <w:t>-</w:t>
      </w:r>
      <w:r w:rsidR="00443E27" w:rsidRPr="00443E27">
        <w:t>Reconcile investment and cash accounts within iPhi accounting software</w:t>
      </w:r>
      <w:r w:rsidR="00EA02DE">
        <w:tab/>
      </w:r>
    </w:p>
    <w:p w14:paraId="509FF8FE" w14:textId="3F8F1631" w:rsidR="00EA02DE" w:rsidRDefault="006E6821" w:rsidP="0021235E">
      <w:pPr>
        <w:pStyle w:val="NoSpacing"/>
        <w:ind w:firstLine="720"/>
      </w:pPr>
      <w:r>
        <w:t>-</w:t>
      </w:r>
      <w:r w:rsidR="00EA02DE">
        <w:t>C</w:t>
      </w:r>
      <w:r w:rsidR="00443E27" w:rsidRPr="00443E27">
        <w:t>alculate and record all administrative income (fees, interest, etc.)</w:t>
      </w:r>
    </w:p>
    <w:p w14:paraId="5F3240C0" w14:textId="6F531A0F" w:rsidR="00360812" w:rsidRDefault="006E6821" w:rsidP="0021235E">
      <w:pPr>
        <w:pStyle w:val="NoSpacing"/>
        <w:ind w:firstLine="720"/>
      </w:pPr>
      <w:r>
        <w:t>-</w:t>
      </w:r>
      <w:r w:rsidR="00EA02DE">
        <w:t>General ledger</w:t>
      </w:r>
      <w:r w:rsidR="00182D47">
        <w:t>/fund</w:t>
      </w:r>
      <w:r w:rsidR="00EA02DE">
        <w:t xml:space="preserve"> analysis and review and related journal entries</w:t>
      </w:r>
    </w:p>
    <w:p w14:paraId="139213B8" w14:textId="2FB638BF" w:rsidR="00360812" w:rsidRDefault="00DD03E2" w:rsidP="0021235E">
      <w:pPr>
        <w:pStyle w:val="NoSpacing"/>
      </w:pPr>
      <w:r w:rsidRPr="00443E27">
        <w:t xml:space="preserve">• </w:t>
      </w:r>
      <w:r w:rsidR="00360812" w:rsidRPr="00360812">
        <w:t>Assist in</w:t>
      </w:r>
      <w:r w:rsidR="00EA02DE">
        <w:t xml:space="preserve"> managing</w:t>
      </w:r>
      <w:r w:rsidR="00360812">
        <w:t xml:space="preserve"> and</w:t>
      </w:r>
      <w:r w:rsidR="00360812" w:rsidRPr="00360812">
        <w:t xml:space="preserve"> reviewing the Accounting</w:t>
      </w:r>
      <w:r w:rsidR="00455845">
        <w:t xml:space="preserve"> &amp; </w:t>
      </w:r>
      <w:r w:rsidR="00360812" w:rsidRPr="00360812">
        <w:t>Development Assistant’s work</w:t>
      </w:r>
      <w:r w:rsidR="00EA02DE">
        <w:t>, including AP</w:t>
      </w:r>
      <w:r w:rsidR="00182D47">
        <w:t>,</w:t>
      </w:r>
      <w:r w:rsidR="00EA02DE">
        <w:t xml:space="preserve"> Grants payable</w:t>
      </w:r>
      <w:r w:rsidR="00182D47">
        <w:t>, and contributions</w:t>
      </w:r>
    </w:p>
    <w:p w14:paraId="698F4585" w14:textId="444E1360" w:rsidR="006937C9" w:rsidRDefault="00DD03E2" w:rsidP="0021235E">
      <w:pPr>
        <w:pStyle w:val="NoSpacing"/>
      </w:pPr>
      <w:r w:rsidRPr="00443E27">
        <w:t xml:space="preserve">• </w:t>
      </w:r>
      <w:r w:rsidR="00443E27" w:rsidRPr="00443E27">
        <w:t>Setup and maintenance of new funds in iPhi</w:t>
      </w:r>
    </w:p>
    <w:p w14:paraId="54DB33A9" w14:textId="42D565EE" w:rsidR="005C5C14" w:rsidRDefault="00443E27" w:rsidP="0021235E">
      <w:pPr>
        <w:pStyle w:val="NoSpacing"/>
      </w:pPr>
      <w:r w:rsidRPr="00443E27">
        <w:t xml:space="preserve">• </w:t>
      </w:r>
      <w:r w:rsidR="00A90958">
        <w:t>Initiate and distribute quarterly &amp; annual statements to fundholders</w:t>
      </w:r>
    </w:p>
    <w:p w14:paraId="4B9A39D7" w14:textId="26F0F97F" w:rsidR="00F554D2" w:rsidRDefault="00F554D2" w:rsidP="0021235E">
      <w:pPr>
        <w:pStyle w:val="NoSpacing"/>
      </w:pPr>
      <w:r w:rsidRPr="00443E27">
        <w:t xml:space="preserve">• </w:t>
      </w:r>
      <w:r>
        <w:t>Work with CFO to develop the annual comprehensive budget, and prepare relevant supporting schedules</w:t>
      </w:r>
    </w:p>
    <w:p w14:paraId="1853778B" w14:textId="447748B2" w:rsidR="00601114" w:rsidRDefault="00443E27" w:rsidP="0021235E">
      <w:pPr>
        <w:pStyle w:val="NoSpacing"/>
      </w:pPr>
      <w:r w:rsidRPr="00443E27">
        <w:t xml:space="preserve">• Maintain a system of </w:t>
      </w:r>
      <w:r w:rsidR="00B51647">
        <w:t xml:space="preserve">internal </w:t>
      </w:r>
      <w:r w:rsidRPr="00443E27">
        <w:t>controls to safeguard and assure the accuracy of financial information</w:t>
      </w:r>
      <w:r w:rsidR="00182D47" w:rsidRPr="00443E27">
        <w:t xml:space="preserve"> </w:t>
      </w:r>
      <w:r w:rsidRPr="00443E27">
        <w:br/>
        <w:t xml:space="preserve">• </w:t>
      </w:r>
      <w:r w:rsidR="005C5C14">
        <w:t>Manage the annual audit &amp; 990 reporting processes and prepare all corresponding schedules</w:t>
      </w:r>
      <w:r w:rsidRPr="00443E27">
        <w:br/>
        <w:t xml:space="preserve">• Prepare </w:t>
      </w:r>
      <w:r w:rsidR="00725C58">
        <w:t xml:space="preserve">or review </w:t>
      </w:r>
      <w:r w:rsidRPr="00443E27">
        <w:t xml:space="preserve">monthly, quarterly, </w:t>
      </w:r>
      <w:proofErr w:type="gramStart"/>
      <w:r w:rsidRPr="00443E27">
        <w:t>annual</w:t>
      </w:r>
      <w:proofErr w:type="gramEnd"/>
      <w:r w:rsidRPr="00443E27">
        <w:t xml:space="preserve"> and </w:t>
      </w:r>
      <w:r w:rsidR="006E13D9">
        <w:t xml:space="preserve">other </w:t>
      </w:r>
      <w:r w:rsidRPr="00443E27">
        <w:t xml:space="preserve">financial reports for Board, Committee, Staff or other constituencies as </w:t>
      </w:r>
      <w:r w:rsidR="005C5C14">
        <w:t>requested</w:t>
      </w:r>
      <w:r w:rsidRPr="00443E27">
        <w:br/>
        <w:t xml:space="preserve">• </w:t>
      </w:r>
      <w:r w:rsidR="005C5C14">
        <w:t xml:space="preserve">Attend regular Finance and Investment Committee meetings </w:t>
      </w:r>
    </w:p>
    <w:p w14:paraId="22CA6290" w14:textId="41F6B6FB" w:rsidR="00F35888" w:rsidRDefault="00DD03E2" w:rsidP="0021235E">
      <w:pPr>
        <w:pStyle w:val="NoSpacing"/>
      </w:pPr>
      <w:r w:rsidRPr="00443E27">
        <w:t xml:space="preserve">• </w:t>
      </w:r>
      <w:r w:rsidR="003F48F4">
        <w:t xml:space="preserve">Assist with </w:t>
      </w:r>
      <w:r w:rsidR="00182D47">
        <w:t xml:space="preserve">financial </w:t>
      </w:r>
      <w:r w:rsidR="003F48F4">
        <w:t xml:space="preserve">due diligence of grantees </w:t>
      </w:r>
      <w:r w:rsidR="000D2ADA">
        <w:t>and impact investments</w:t>
      </w:r>
    </w:p>
    <w:p w14:paraId="30D68B22" w14:textId="47A7309B" w:rsidR="000D2ADA" w:rsidRDefault="000D2ADA" w:rsidP="0021235E">
      <w:pPr>
        <w:pStyle w:val="NoSpacing"/>
      </w:pPr>
      <w:r w:rsidRPr="00443E27">
        <w:t xml:space="preserve">• </w:t>
      </w:r>
      <w:r>
        <w:t>Communicate with fundholders regarding questions or concerns</w:t>
      </w:r>
    </w:p>
    <w:p w14:paraId="04410386" w14:textId="019811FD" w:rsidR="00182D47" w:rsidRDefault="00F35888" w:rsidP="0021235E">
      <w:pPr>
        <w:pStyle w:val="NoSpacing"/>
      </w:pPr>
      <w:r w:rsidRPr="00443E27">
        <w:t xml:space="preserve">• </w:t>
      </w:r>
      <w:r w:rsidR="00182D47">
        <w:t>Participate with the team in strategic planning, retreats, cohorts, learning journeys, etc. as requested</w:t>
      </w:r>
    </w:p>
    <w:p w14:paraId="37212164" w14:textId="043135EC" w:rsidR="00443E27" w:rsidRDefault="00F35888" w:rsidP="0021235E">
      <w:pPr>
        <w:pStyle w:val="NoSpacing"/>
      </w:pPr>
      <w:r w:rsidRPr="00443E27">
        <w:t xml:space="preserve">• </w:t>
      </w:r>
      <w:r w:rsidR="00443E27" w:rsidRPr="00443E27">
        <w:t>Other duties</w:t>
      </w:r>
      <w:r w:rsidR="00CD0D2D">
        <w:t>/special projects</w:t>
      </w:r>
      <w:r w:rsidR="00443E27" w:rsidRPr="00443E27">
        <w:t xml:space="preserve"> as assigned by the </w:t>
      </w:r>
      <w:r w:rsidR="00E26782">
        <w:t>CFO.</w:t>
      </w:r>
    </w:p>
    <w:p w14:paraId="6EEE6457" w14:textId="77777777" w:rsidR="0021235E" w:rsidRPr="00443E27" w:rsidRDefault="0021235E" w:rsidP="0021235E">
      <w:pPr>
        <w:pStyle w:val="NoSpacing"/>
      </w:pPr>
    </w:p>
    <w:p w14:paraId="54D47CCF" w14:textId="77777777" w:rsidR="00155283" w:rsidRDefault="00443E27" w:rsidP="00CD0D2D">
      <w:pPr>
        <w:pStyle w:val="NoSpacing"/>
      </w:pPr>
      <w:r w:rsidRPr="00443E27">
        <w:rPr>
          <w:b/>
          <w:bCs/>
        </w:rPr>
        <w:t>Minimum Education and Experience Requirements:</w:t>
      </w:r>
      <w:r w:rsidRPr="00443E27">
        <w:br/>
        <w:t>• Bachelor’s degree or higher in accounting</w:t>
      </w:r>
      <w:r w:rsidR="00155283">
        <w:t xml:space="preserve"> (preferred)</w:t>
      </w:r>
      <w:r w:rsidRPr="00443E27">
        <w:t xml:space="preserve">, business administration or </w:t>
      </w:r>
      <w:proofErr w:type="gramStart"/>
      <w:r w:rsidRPr="00443E27">
        <w:t>other</w:t>
      </w:r>
      <w:proofErr w:type="gramEnd"/>
      <w:r w:rsidRPr="00443E27">
        <w:t xml:space="preserve"> related field</w:t>
      </w:r>
    </w:p>
    <w:p w14:paraId="37922663" w14:textId="77777777" w:rsidR="00CD0D2D" w:rsidRDefault="00CD0D2D" w:rsidP="00CD0D2D">
      <w:pPr>
        <w:pStyle w:val="NoSpacing"/>
      </w:pPr>
      <w:r w:rsidRPr="00443E27">
        <w:t xml:space="preserve">• </w:t>
      </w:r>
      <w:r w:rsidR="00155283">
        <w:t xml:space="preserve">CPA license </w:t>
      </w:r>
      <w:r w:rsidR="009E29C3">
        <w:t>preferred, but not required</w:t>
      </w:r>
    </w:p>
    <w:p w14:paraId="6E61A347" w14:textId="77777777" w:rsidR="00CD0D2D" w:rsidRDefault="00443E27" w:rsidP="00CD0D2D">
      <w:pPr>
        <w:pStyle w:val="NoSpacing"/>
      </w:pPr>
      <w:r w:rsidRPr="00443E27">
        <w:t xml:space="preserve">• Experience with </w:t>
      </w:r>
      <w:r w:rsidR="00F554D2">
        <w:t>Office 365</w:t>
      </w:r>
      <w:r w:rsidRPr="00443E27">
        <w:t xml:space="preserve"> and accounting software</w:t>
      </w:r>
    </w:p>
    <w:p w14:paraId="0D0ACFB9" w14:textId="32C1CF02" w:rsidR="00443E27" w:rsidRPr="00443E27" w:rsidRDefault="00443E27" w:rsidP="00CD0D2D">
      <w:pPr>
        <w:pStyle w:val="NoSpacing"/>
      </w:pPr>
      <w:r w:rsidRPr="00443E27">
        <w:t xml:space="preserve">• Minimum of </w:t>
      </w:r>
      <w:r w:rsidR="009E29C3">
        <w:t>4</w:t>
      </w:r>
      <w:r w:rsidR="00F554D2" w:rsidRPr="00443E27">
        <w:t xml:space="preserve"> </w:t>
      </w:r>
      <w:r w:rsidRPr="00443E27">
        <w:t>years’ experience in public</w:t>
      </w:r>
      <w:r w:rsidR="00F554D2">
        <w:t xml:space="preserve"> and/or private accounting</w:t>
      </w:r>
    </w:p>
    <w:p w14:paraId="7F63B423" w14:textId="77777777" w:rsidR="00CD0D2D" w:rsidRDefault="00CD0D2D" w:rsidP="00443E27">
      <w:pPr>
        <w:rPr>
          <w:b/>
          <w:bCs/>
        </w:rPr>
      </w:pPr>
    </w:p>
    <w:p w14:paraId="72CFB03D" w14:textId="2F2CBF4A" w:rsidR="00443E27" w:rsidRDefault="00443E27" w:rsidP="00443E27">
      <w:r w:rsidRPr="00443E27">
        <w:rPr>
          <w:b/>
          <w:bCs/>
        </w:rPr>
        <w:t>Required Skills:</w:t>
      </w:r>
      <w:r w:rsidRPr="00443E27">
        <w:br/>
        <w:t>• High level of integrity, accuracy, dependability, enthusiasm</w:t>
      </w:r>
      <w:r w:rsidR="000D2ADA">
        <w:t>,</w:t>
      </w:r>
      <w:r w:rsidRPr="00443E27">
        <w:t xml:space="preserve"> and confidentiality</w:t>
      </w:r>
      <w:r w:rsidRPr="00443E27">
        <w:br/>
        <w:t>• Proficient in computerized information systems and ability to problem</w:t>
      </w:r>
      <w:r w:rsidR="009A15E7">
        <w:t>-</w:t>
      </w:r>
      <w:r w:rsidRPr="00443E27">
        <w:t>solve</w:t>
      </w:r>
      <w:r w:rsidRPr="00443E27">
        <w:br/>
        <w:t>• Ability to work independently</w:t>
      </w:r>
      <w:r w:rsidR="009A15E7">
        <w:t xml:space="preserve"> and autonomously,</w:t>
      </w:r>
      <w:r w:rsidRPr="00443E27">
        <w:t xml:space="preserve"> demonstrating good judgment and decision</w:t>
      </w:r>
      <w:r w:rsidR="009A15E7">
        <w:t>-making skills</w:t>
      </w:r>
      <w:r w:rsidRPr="00443E27">
        <w:br/>
        <w:t>• Excellent communication, organizational and interpersonal skills</w:t>
      </w:r>
      <w:r w:rsidRPr="00443E27">
        <w:br/>
        <w:t xml:space="preserve">• Desire and ability to work for a </w:t>
      </w:r>
      <w:r w:rsidR="00725C58">
        <w:t>community foundation</w:t>
      </w:r>
      <w:r w:rsidRPr="00443E27">
        <w:t xml:space="preserve"> as part of a small, dynamic team</w:t>
      </w:r>
    </w:p>
    <w:p w14:paraId="3DB3611C" w14:textId="25A13DD9" w:rsidR="003F48F4" w:rsidRDefault="003F48F4" w:rsidP="00443E27"/>
    <w:p w14:paraId="35CE7D08" w14:textId="02F2FECA" w:rsidR="003F48F4" w:rsidRPr="00F301E0" w:rsidRDefault="00F301E0" w:rsidP="00443E27">
      <w:pPr>
        <w:rPr>
          <w:b/>
          <w:bCs/>
        </w:rPr>
      </w:pPr>
      <w:r w:rsidRPr="00F301E0">
        <w:rPr>
          <w:b/>
          <w:bCs/>
        </w:rPr>
        <w:t>Other requirements:</w:t>
      </w:r>
    </w:p>
    <w:p w14:paraId="1E4ADFFC" w14:textId="1B8FBF84" w:rsidR="00886C0A" w:rsidRDefault="00886C0A" w:rsidP="00886C0A">
      <w:pPr>
        <w:pStyle w:val="ListParagraph"/>
        <w:widowControl w:val="0"/>
        <w:numPr>
          <w:ilvl w:val="0"/>
          <w:numId w:val="9"/>
        </w:numPr>
        <w:tabs>
          <w:tab w:val="left" w:pos="1540"/>
          <w:tab w:val="left" w:pos="1541"/>
        </w:tabs>
        <w:autoSpaceDE w:val="0"/>
        <w:autoSpaceDN w:val="0"/>
        <w:spacing w:after="0" w:line="240" w:lineRule="auto"/>
        <w:ind w:right="500"/>
        <w:contextualSpacing w:val="0"/>
      </w:pPr>
      <w:r w:rsidRPr="00937828">
        <w:t>The physical demands described here are representative of those that must be met by an employee to successfully perform the essential functions of this job</w:t>
      </w:r>
      <w:proofErr w:type="gramStart"/>
      <w:r w:rsidRPr="00937828">
        <w:t xml:space="preserve">.  </w:t>
      </w:r>
      <w:proofErr w:type="gramEnd"/>
      <w:r w:rsidRPr="00937828">
        <w:t>While performing the duties of this job, the employee is regularly required to stand, walk, sit, use hands, reach with hands and arms, and talk or hear. Reasonable accommodations may be made to enable individuals with disabilities to perform the essential functions.</w:t>
      </w:r>
    </w:p>
    <w:p w14:paraId="28342CC3" w14:textId="77777777" w:rsidR="00886C0A" w:rsidRDefault="00886C0A" w:rsidP="0021235E">
      <w:pPr>
        <w:pStyle w:val="ListParagraph"/>
        <w:widowControl w:val="0"/>
        <w:numPr>
          <w:ilvl w:val="0"/>
          <w:numId w:val="9"/>
        </w:numPr>
        <w:autoSpaceDE w:val="0"/>
        <w:autoSpaceDN w:val="0"/>
        <w:spacing w:after="0" w:line="240" w:lineRule="auto"/>
        <w:contextualSpacing w:val="0"/>
      </w:pPr>
      <w:r w:rsidRPr="00886C0A">
        <w:t>Individuals hired for Foundation positions must provide proof of vaccination against COVID-19 unless otherwise prohibited by law. “Full vaccination” is defined as two weeks after both doses of a two-dose vaccine or two weeks since a single-dose vaccine has been administered. The Foundation complies with federal, state, and local laws regarding accommodations related to this policy.</w:t>
      </w:r>
    </w:p>
    <w:p w14:paraId="51723645" w14:textId="1E38EE3E" w:rsidR="003F48F4" w:rsidRDefault="003F48F4" w:rsidP="0021235E">
      <w:pPr>
        <w:pStyle w:val="ListParagraph"/>
        <w:widowControl w:val="0"/>
        <w:numPr>
          <w:ilvl w:val="0"/>
          <w:numId w:val="9"/>
        </w:numPr>
        <w:autoSpaceDE w:val="0"/>
        <w:autoSpaceDN w:val="0"/>
        <w:spacing w:after="0" w:line="240" w:lineRule="auto"/>
        <w:contextualSpacing w:val="0"/>
      </w:pPr>
      <w:r>
        <w:t xml:space="preserve">Finalists will be requested to perform pre-employment screening/testing, including a DISC assessment, skills assessment, and </w:t>
      </w:r>
      <w:r w:rsidR="00725C58">
        <w:t>credit/criminal background checks</w:t>
      </w:r>
      <w:r w:rsidR="00886C0A">
        <w:t>.</w:t>
      </w:r>
    </w:p>
    <w:p w14:paraId="091889F5" w14:textId="1036551E" w:rsidR="00886C0A" w:rsidRDefault="00886C0A" w:rsidP="00886C0A">
      <w:pPr>
        <w:widowControl w:val="0"/>
        <w:autoSpaceDE w:val="0"/>
        <w:autoSpaceDN w:val="0"/>
        <w:spacing w:after="0" w:line="240" w:lineRule="auto"/>
      </w:pPr>
    </w:p>
    <w:p w14:paraId="4343B81D" w14:textId="77777777" w:rsidR="00886C0A" w:rsidRPr="00BF7AEB" w:rsidRDefault="00886C0A" w:rsidP="00886C0A">
      <w:pPr>
        <w:rPr>
          <w:b/>
        </w:rPr>
      </w:pPr>
      <w:r w:rsidRPr="00BF7AEB">
        <w:rPr>
          <w:b/>
        </w:rPr>
        <w:t xml:space="preserve">The Foundation is an equal opportunity employer and does not discriminate regarding sex, gender; gender identity; gender expression; race; color; national origin; religion; creed; age; disability; citizenship; marital or domestic partnership status; sexual orientation; genetic predisposition; military or veteran status; or any other characteristic protected by federal, </w:t>
      </w:r>
      <w:proofErr w:type="gramStart"/>
      <w:r w:rsidRPr="00BF7AEB">
        <w:rPr>
          <w:b/>
        </w:rPr>
        <w:t>state</w:t>
      </w:r>
      <w:proofErr w:type="gramEnd"/>
      <w:r w:rsidRPr="00BF7AEB">
        <w:rPr>
          <w:b/>
        </w:rPr>
        <w:t xml:space="preserve"> or local law, rule or regulation.</w:t>
      </w:r>
    </w:p>
    <w:p w14:paraId="17FAF94B" w14:textId="3A6E53E6" w:rsidR="00886C0A" w:rsidRDefault="00886C0A" w:rsidP="00886C0A">
      <w:pPr>
        <w:rPr>
          <w:b/>
        </w:rPr>
      </w:pPr>
      <w:r>
        <w:rPr>
          <w:b/>
        </w:rPr>
        <w:t>Visit: Lancfound.org for more information about us!</w:t>
      </w:r>
    </w:p>
    <w:p w14:paraId="123A7409" w14:textId="6B6AEF6A" w:rsidR="00886C0A" w:rsidRDefault="00886C0A" w:rsidP="00886C0A">
      <w:pPr>
        <w:rPr>
          <w:b/>
        </w:rPr>
      </w:pPr>
      <w:r>
        <w:rPr>
          <w:b/>
        </w:rPr>
        <w:t xml:space="preserve">Please submit cover letter, resume, references, and salary requirements to </w:t>
      </w:r>
      <w:hyperlink r:id="rId9" w:history="1">
        <w:r w:rsidRPr="00EE5474">
          <w:rPr>
            <w:rStyle w:val="Hyperlink"/>
            <w:b/>
          </w:rPr>
          <w:t>wgroff</w:t>
        </w:r>
        <w:r w:rsidRPr="00EE5474">
          <w:rPr>
            <w:rStyle w:val="Hyperlink"/>
            <w:b/>
          </w:rPr>
          <w:t>@lancfound.org</w:t>
        </w:r>
      </w:hyperlink>
      <w:r>
        <w:rPr>
          <w:b/>
        </w:rPr>
        <w:t>.</w:t>
      </w:r>
      <w:r>
        <w:rPr>
          <w:b/>
          <w:spacing w:val="1"/>
        </w:rPr>
        <w:t xml:space="preserve"> </w:t>
      </w:r>
    </w:p>
    <w:p w14:paraId="6782432D" w14:textId="77777777" w:rsidR="00886C0A" w:rsidRPr="00DE2387" w:rsidRDefault="00886C0A" w:rsidP="00886C0A">
      <w:pPr>
        <w:rPr>
          <w:bCs/>
        </w:rPr>
      </w:pPr>
    </w:p>
    <w:p w14:paraId="0F6C27E8" w14:textId="77777777" w:rsidR="00886C0A" w:rsidRDefault="00886C0A" w:rsidP="00886C0A">
      <w:pPr>
        <w:widowControl w:val="0"/>
        <w:autoSpaceDE w:val="0"/>
        <w:autoSpaceDN w:val="0"/>
        <w:spacing w:after="0" w:line="240" w:lineRule="auto"/>
      </w:pPr>
    </w:p>
    <w:sectPr w:rsidR="00886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9AC"/>
    <w:multiLevelType w:val="hybridMultilevel"/>
    <w:tmpl w:val="1E82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C4D7A"/>
    <w:multiLevelType w:val="hybridMultilevel"/>
    <w:tmpl w:val="63F05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530B3"/>
    <w:multiLevelType w:val="hybridMultilevel"/>
    <w:tmpl w:val="ED8A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10FDA"/>
    <w:multiLevelType w:val="hybridMultilevel"/>
    <w:tmpl w:val="912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E52B1"/>
    <w:multiLevelType w:val="hybridMultilevel"/>
    <w:tmpl w:val="33FA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36A87"/>
    <w:multiLevelType w:val="hybridMultilevel"/>
    <w:tmpl w:val="37D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D2981"/>
    <w:multiLevelType w:val="hybridMultilevel"/>
    <w:tmpl w:val="E9621BE8"/>
    <w:lvl w:ilvl="0" w:tplc="04090001">
      <w:start w:val="1"/>
      <w:numFmt w:val="bullet"/>
      <w:lvlText w:val=""/>
      <w:lvlJc w:val="left"/>
      <w:pPr>
        <w:ind w:left="832" w:hanging="360"/>
        <w:jc w:val="left"/>
      </w:pPr>
      <w:rPr>
        <w:rFonts w:ascii="Symbol" w:hAnsi="Symbol" w:hint="default"/>
        <w:b w:val="0"/>
        <w:bCs w:val="0"/>
        <w:i w:val="0"/>
        <w:iCs w:val="0"/>
        <w:w w:val="100"/>
        <w:sz w:val="22"/>
        <w:szCs w:val="22"/>
        <w:lang w:val="en-US" w:eastAsia="en-US" w:bidi="ar-SA"/>
      </w:rPr>
    </w:lvl>
    <w:lvl w:ilvl="1" w:tplc="C53C2A54">
      <w:numFmt w:val="bullet"/>
      <w:lvlText w:val="•"/>
      <w:lvlJc w:val="left"/>
      <w:pPr>
        <w:ind w:left="1754" w:hanging="360"/>
      </w:pPr>
      <w:rPr>
        <w:rFonts w:hint="default"/>
        <w:lang w:val="en-US" w:eastAsia="en-US" w:bidi="ar-SA"/>
      </w:rPr>
    </w:lvl>
    <w:lvl w:ilvl="2" w:tplc="40AE9D98">
      <w:numFmt w:val="bullet"/>
      <w:lvlText w:val="•"/>
      <w:lvlJc w:val="left"/>
      <w:pPr>
        <w:ind w:left="2668" w:hanging="360"/>
      </w:pPr>
      <w:rPr>
        <w:rFonts w:hint="default"/>
        <w:lang w:val="en-US" w:eastAsia="en-US" w:bidi="ar-SA"/>
      </w:rPr>
    </w:lvl>
    <w:lvl w:ilvl="3" w:tplc="77C05D62">
      <w:numFmt w:val="bullet"/>
      <w:lvlText w:val="•"/>
      <w:lvlJc w:val="left"/>
      <w:pPr>
        <w:ind w:left="3582" w:hanging="360"/>
      </w:pPr>
      <w:rPr>
        <w:rFonts w:hint="default"/>
        <w:lang w:val="en-US" w:eastAsia="en-US" w:bidi="ar-SA"/>
      </w:rPr>
    </w:lvl>
    <w:lvl w:ilvl="4" w:tplc="1022532C">
      <w:numFmt w:val="bullet"/>
      <w:lvlText w:val="•"/>
      <w:lvlJc w:val="left"/>
      <w:pPr>
        <w:ind w:left="4496" w:hanging="360"/>
      </w:pPr>
      <w:rPr>
        <w:rFonts w:hint="default"/>
        <w:lang w:val="en-US" w:eastAsia="en-US" w:bidi="ar-SA"/>
      </w:rPr>
    </w:lvl>
    <w:lvl w:ilvl="5" w:tplc="1E76E144">
      <w:numFmt w:val="bullet"/>
      <w:lvlText w:val="•"/>
      <w:lvlJc w:val="left"/>
      <w:pPr>
        <w:ind w:left="5410" w:hanging="360"/>
      </w:pPr>
      <w:rPr>
        <w:rFonts w:hint="default"/>
        <w:lang w:val="en-US" w:eastAsia="en-US" w:bidi="ar-SA"/>
      </w:rPr>
    </w:lvl>
    <w:lvl w:ilvl="6" w:tplc="6FC0B1B6">
      <w:numFmt w:val="bullet"/>
      <w:lvlText w:val="•"/>
      <w:lvlJc w:val="left"/>
      <w:pPr>
        <w:ind w:left="6324" w:hanging="360"/>
      </w:pPr>
      <w:rPr>
        <w:rFonts w:hint="default"/>
        <w:lang w:val="en-US" w:eastAsia="en-US" w:bidi="ar-SA"/>
      </w:rPr>
    </w:lvl>
    <w:lvl w:ilvl="7" w:tplc="3B6E37FE">
      <w:numFmt w:val="bullet"/>
      <w:lvlText w:val="•"/>
      <w:lvlJc w:val="left"/>
      <w:pPr>
        <w:ind w:left="7238" w:hanging="360"/>
      </w:pPr>
      <w:rPr>
        <w:rFonts w:hint="default"/>
        <w:lang w:val="en-US" w:eastAsia="en-US" w:bidi="ar-SA"/>
      </w:rPr>
    </w:lvl>
    <w:lvl w:ilvl="8" w:tplc="5FCA422C">
      <w:numFmt w:val="bullet"/>
      <w:lvlText w:val="•"/>
      <w:lvlJc w:val="left"/>
      <w:pPr>
        <w:ind w:left="8152" w:hanging="360"/>
      </w:pPr>
      <w:rPr>
        <w:rFonts w:hint="default"/>
        <w:lang w:val="en-US" w:eastAsia="en-US" w:bidi="ar-SA"/>
      </w:rPr>
    </w:lvl>
  </w:abstractNum>
  <w:abstractNum w:abstractNumId="7" w15:restartNumberingAfterBreak="0">
    <w:nsid w:val="6CAC5C88"/>
    <w:multiLevelType w:val="hybridMultilevel"/>
    <w:tmpl w:val="2BC4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7C29B9"/>
    <w:multiLevelType w:val="hybridMultilevel"/>
    <w:tmpl w:val="6FB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27"/>
    <w:rsid w:val="000D2ADA"/>
    <w:rsid w:val="001517A5"/>
    <w:rsid w:val="00155283"/>
    <w:rsid w:val="00182D47"/>
    <w:rsid w:val="001D0C65"/>
    <w:rsid w:val="0021235E"/>
    <w:rsid w:val="002F3CF6"/>
    <w:rsid w:val="00360812"/>
    <w:rsid w:val="003F48F4"/>
    <w:rsid w:val="00443E27"/>
    <w:rsid w:val="00455845"/>
    <w:rsid w:val="004740D8"/>
    <w:rsid w:val="00581B6A"/>
    <w:rsid w:val="005C5C14"/>
    <w:rsid w:val="00601114"/>
    <w:rsid w:val="006937C9"/>
    <w:rsid w:val="006E13D9"/>
    <w:rsid w:val="006E6821"/>
    <w:rsid w:val="00725C58"/>
    <w:rsid w:val="008400EC"/>
    <w:rsid w:val="00886C0A"/>
    <w:rsid w:val="009A15E7"/>
    <w:rsid w:val="009E29C3"/>
    <w:rsid w:val="00A35464"/>
    <w:rsid w:val="00A90958"/>
    <w:rsid w:val="00B449C4"/>
    <w:rsid w:val="00B51647"/>
    <w:rsid w:val="00B774B1"/>
    <w:rsid w:val="00C251BB"/>
    <w:rsid w:val="00C81D41"/>
    <w:rsid w:val="00CD0D2D"/>
    <w:rsid w:val="00DD03E2"/>
    <w:rsid w:val="00E26782"/>
    <w:rsid w:val="00EA02DE"/>
    <w:rsid w:val="00EA1CFB"/>
    <w:rsid w:val="00F301E0"/>
    <w:rsid w:val="00F35888"/>
    <w:rsid w:val="00F554D2"/>
    <w:rsid w:val="00F8231B"/>
    <w:rsid w:val="00FF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2EB3"/>
  <w15:chartTrackingRefBased/>
  <w15:docId w15:val="{6B46C3EF-742F-4A2A-ACBA-15899D5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5C14"/>
    <w:pPr>
      <w:ind w:left="720"/>
      <w:contextualSpacing/>
    </w:pPr>
  </w:style>
  <w:style w:type="paragraph" w:styleId="Revision">
    <w:name w:val="Revision"/>
    <w:hidden/>
    <w:uiPriority w:val="99"/>
    <w:semiHidden/>
    <w:rsid w:val="003F48F4"/>
    <w:pPr>
      <w:spacing w:after="0" w:line="240" w:lineRule="auto"/>
    </w:pPr>
  </w:style>
  <w:style w:type="paragraph" w:styleId="NoSpacing">
    <w:name w:val="No Spacing"/>
    <w:uiPriority w:val="1"/>
    <w:qFormat/>
    <w:rsid w:val="00CD0D2D"/>
    <w:pPr>
      <w:spacing w:after="0" w:line="240" w:lineRule="auto"/>
    </w:pPr>
  </w:style>
  <w:style w:type="character" w:styleId="Hyperlink">
    <w:name w:val="Hyperlink"/>
    <w:basedOn w:val="DefaultParagraphFont"/>
    <w:uiPriority w:val="99"/>
    <w:unhideWhenUsed/>
    <w:rsid w:val="00886C0A"/>
    <w:rPr>
      <w:color w:val="0563C1" w:themeColor="hyperlink"/>
      <w:u w:val="single"/>
    </w:rPr>
  </w:style>
  <w:style w:type="character" w:styleId="UnresolvedMention">
    <w:name w:val="Unresolved Mention"/>
    <w:basedOn w:val="DefaultParagraphFont"/>
    <w:uiPriority w:val="99"/>
    <w:semiHidden/>
    <w:unhideWhenUsed/>
    <w:rsid w:val="0088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5247">
      <w:bodyDiv w:val="1"/>
      <w:marLeft w:val="0"/>
      <w:marRight w:val="0"/>
      <w:marTop w:val="0"/>
      <w:marBottom w:val="0"/>
      <w:divBdr>
        <w:top w:val="none" w:sz="0" w:space="0" w:color="auto"/>
        <w:left w:val="none" w:sz="0" w:space="0" w:color="auto"/>
        <w:bottom w:val="none" w:sz="0" w:space="0" w:color="auto"/>
        <w:right w:val="none" w:sz="0" w:space="0" w:color="auto"/>
      </w:divBdr>
    </w:div>
    <w:div w:id="9204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wgroff@lancf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2DF6334B73748A2A088F3F2B64A6E" ma:contentTypeVersion="10" ma:contentTypeDescription="Create a new document." ma:contentTypeScope="" ma:versionID="07a27c82052b09122da60f6ddc4a7877">
  <xsd:schema xmlns:xsd="http://www.w3.org/2001/XMLSchema" xmlns:xs="http://www.w3.org/2001/XMLSchema" xmlns:p="http://schemas.microsoft.com/office/2006/metadata/properties" xmlns:ns2="88b0268b-5b7c-42b7-8930-78699247f5f5" xmlns:ns3="962e4558-f62e-4214-8afa-dc4b25b82ea6" targetNamespace="http://schemas.microsoft.com/office/2006/metadata/properties" ma:root="true" ma:fieldsID="a3738b60f254b7b1e489cde4292fbfc8" ns2:_="" ns3:_="">
    <xsd:import namespace="88b0268b-5b7c-42b7-8930-78699247f5f5"/>
    <xsd:import namespace="962e4558-f62e-4214-8afa-dc4b25b82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0268b-5b7c-42b7-8930-78699247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e4558-f62e-4214-8afa-dc4b25b82e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57EA-1CD3-49D8-BD79-C1D91376C72E}"/>
</file>

<file path=customXml/itemProps2.xml><?xml version="1.0" encoding="utf-8"?>
<ds:datastoreItem xmlns:ds="http://schemas.openxmlformats.org/officeDocument/2006/customXml" ds:itemID="{EF3C1BA1-C735-4B6A-B85B-E9A8D3A112F0}">
  <ds:schemaRefs>
    <ds:schemaRef ds:uri="http://schemas.microsoft.com/sharepoint/v3/contenttype/forms"/>
  </ds:schemaRefs>
</ds:datastoreItem>
</file>

<file path=customXml/itemProps3.xml><?xml version="1.0" encoding="utf-8"?>
<ds:datastoreItem xmlns:ds="http://schemas.openxmlformats.org/officeDocument/2006/customXml" ds:itemID="{B6F29E2D-6A83-4835-A950-F4551BB1C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B2D36-4980-40F0-A074-B7B7CCF8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Shorter</dc:creator>
  <cp:keywords/>
  <dc:description/>
  <cp:lastModifiedBy>Kim Shorter</cp:lastModifiedBy>
  <cp:revision>2</cp:revision>
  <cp:lastPrinted>2021-11-10T15:44:00Z</cp:lastPrinted>
  <dcterms:created xsi:type="dcterms:W3CDTF">2021-11-10T19:45:00Z</dcterms:created>
  <dcterms:modified xsi:type="dcterms:W3CDTF">2021-11-10T19:45:00Z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0x0101005032DF6334B73748A2A088F3F2B64A6E</vt:lpwstr>
  </property>
  <property fmtid="{D5CDD505-2E9C-101B-9397-08002B2CF9AE}" pid="3" name="Order">
    <vt:r8>169800</vt:r8>
  </property>
</Properties>
</file>